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Heading1"/>
        <w:numPr>
          <w:ilvl w:val="0"/>
          <w:numId w:val="1"/>
        </w:numPr>
        <w:tabs>
          <w:tab w:val="clear" w:pos="709"/>
          <w:tab w:val="left" w:pos="0" w:leader="none"/>
        </w:tabs>
        <w:rPr/>
      </w:pPr>
      <w:r>
        <w:rPr/>
        <w:t>KjG-Diözesanverband Freiburg</w:t>
      </w:r>
    </w:p>
    <w:p>
      <w:pPr>
        <w:pStyle w:val="Normal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  <w:t>Diözesankonferenz 2026</w:t>
      </w:r>
    </w:p>
    <w:p>
      <w:pPr>
        <w:pStyle w:val="Normal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  <w:t>09. - 11.10.2026</w:t>
      </w:r>
    </w:p>
    <w:p>
      <w:pPr>
        <w:pStyle w:val="Normal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</w:r>
    </w:p>
    <w:p>
      <w:pPr>
        <w:pStyle w:val="Normal"/>
        <w:spacing w:lineRule="exact" w:line="240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</w:r>
    </w:p>
    <w:p>
      <w:pPr>
        <w:pStyle w:val="Normal"/>
        <w:spacing w:lineRule="exact" w:line="240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  <w:t xml:space="preserve">Initiativantrag </w:t>
      </w:r>
    </w:p>
    <w:p>
      <w:pPr>
        <w:pStyle w:val="Normal"/>
        <w:spacing w:lineRule="exact" w:line="240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</w:r>
    </w:p>
    <w:p>
      <w:pPr>
        <w:pStyle w:val="Normal"/>
        <w:spacing w:lineRule="exact" w:line="240"/>
        <w:ind w:start="567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</w:r>
    </w:p>
    <w:p>
      <w:pPr>
        <w:pStyle w:val="Normal"/>
        <w:spacing w:lineRule="exact" w:line="240"/>
        <w:ind w:start="567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</w:r>
    </w:p>
    <w:p>
      <w:pPr>
        <w:pStyle w:val="Normal"/>
        <w:keepLines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fill="000000"/>
        <w:spacing w:lineRule="exact" w:line="240"/>
        <w:jc w:val="center"/>
        <w:rPr>
          <w:rFonts w:ascii="Function" w:hAnsi="Function" w:cs="Function"/>
          <w:b/>
          <w:sz w:val="28"/>
        </w:rPr>
      </w:pPr>
      <w:r>
        <w:rPr>
          <w:rFonts w:cs="Function" w:ascii="Function" w:hAnsi="Function"/>
          <w:b/>
          <w:sz w:val="28"/>
        </w:rPr>
        <w:t>KjG &amp; KI</w:t>
      </w:r>
    </w:p>
    <w:p>
      <w:pPr>
        <w:pStyle w:val="Normal"/>
        <w:spacing w:lineRule="exact" w:line="240"/>
        <w:jc w:val="both"/>
        <w:rPr>
          <w:rFonts w:ascii="Function" w:hAnsi="Function" w:cs="Function"/>
          <w:b/>
          <w:sz w:val="28"/>
        </w:rPr>
      </w:pPr>
      <w:r>
        <w:rPr>
          <w:rFonts w:cs="Function" w:ascii="Function" w:hAnsi="Function"/>
          <w:b/>
          <w:sz w:val="28"/>
        </w:rPr>
      </w:r>
    </w:p>
    <w:p>
      <w:pPr>
        <w:pStyle w:val="Normal"/>
        <w:spacing w:lineRule="exact" w:line="240"/>
        <w:jc w:val="both"/>
        <w:rPr>
          <w:rFonts w:ascii="Function" w:hAnsi="Function" w:cs="Function"/>
          <w:b/>
          <w:sz w:val="28"/>
        </w:rPr>
      </w:pPr>
      <w:r>
        <w:rPr>
          <w:rFonts w:cs="Function" w:ascii="Function" w:hAnsi="Function"/>
          <w:b/>
          <w:sz w:val="28"/>
        </w:rPr>
      </w:r>
    </w:p>
    <w:p>
      <w:pPr>
        <w:pStyle w:val="Normal"/>
        <w:spacing w:lineRule="exact" w:line="240"/>
        <w:jc w:val="both"/>
        <w:rPr>
          <w:rFonts w:ascii="Function" w:hAnsi="Function" w:cs="Function"/>
          <w:sz w:val="28"/>
        </w:rPr>
      </w:pPr>
      <w:r>
        <w:rPr>
          <w:rFonts w:cs="Function" w:ascii="Function" w:hAnsi="Function"/>
          <w:sz w:val="28"/>
        </w:rPr>
      </w:r>
    </w:p>
    <w:p>
      <w:pPr>
        <w:pStyle w:val="Normal"/>
        <w:spacing w:lineRule="exact" w:line="240"/>
        <w:jc w:val="both"/>
        <w:rPr>
          <w:rFonts w:ascii="Function" w:hAnsi="Function" w:cs="Function"/>
          <w:b/>
          <w:sz w:val="28"/>
        </w:rPr>
      </w:pPr>
      <w:r>
        <w:rPr>
          <w:rFonts w:cs="Function" w:ascii="Function" w:hAnsi="Function"/>
          <w:b/>
          <w:sz w:val="28"/>
        </w:rPr>
        <w:t xml:space="preserve">Antragstellend: </w:t>
      </w:r>
      <w:r>
        <w:rPr>
          <w:rFonts w:cs="Function" w:ascii="Function" w:hAnsi="Function"/>
          <w:b w:val="false"/>
          <w:bCs w:val="false"/>
          <w:sz w:val="28"/>
        </w:rPr>
        <w:t>Darius, Malo, Sebastian, Aline, Franka</w:t>
      </w:r>
    </w:p>
    <w:p>
      <w:pPr>
        <w:pStyle w:val="Normal"/>
        <w:spacing w:lineRule="exact" w:line="240"/>
        <w:jc w:val="both"/>
        <w:rPr>
          <w:rFonts w:ascii="Function" w:hAnsi="Function" w:cs="Function"/>
          <w:b/>
          <w:sz w:val="28"/>
        </w:rPr>
      </w:pPr>
      <w:r>
        <w:rPr>
          <w:rFonts w:cs="Function" w:ascii="Function" w:hAnsi="Function"/>
          <w:b/>
          <w:sz w:val="28"/>
        </w:rPr>
      </w:r>
    </w:p>
    <w:p>
      <w:pPr>
        <w:pStyle w:val="Normal"/>
        <w:spacing w:lineRule="exact" w:line="240"/>
        <w:jc w:val="both"/>
        <w:rPr>
          <w:rFonts w:ascii="Function" w:hAnsi="Function" w:cs="Function"/>
          <w:b/>
          <w:sz w:val="28"/>
        </w:rPr>
      </w:pPr>
      <w:r>
        <w:rPr>
          <w:rFonts w:cs="Function" w:ascii="Function" w:hAnsi="Function"/>
          <w:b/>
          <w:sz w:val="28"/>
        </w:rPr>
      </w:r>
    </w:p>
    <w:p>
      <w:pPr>
        <w:pStyle w:val="Normal"/>
        <w:spacing w:lineRule="exact" w:line="240"/>
        <w:jc w:val="both"/>
        <w:rPr>
          <w:rFonts w:cs="Function"/>
          <w:b/>
          <w:sz w:val="28"/>
        </w:rPr>
      </w:pPr>
      <w:r>
        <w:rPr>
          <w:rFonts w:cs="Function" w:ascii="Function" w:hAnsi="Function"/>
          <w:b/>
          <w:sz w:val="28"/>
        </w:rPr>
        <w:t>Die Diözesankonferenz möge beschließen:</w:t>
      </w:r>
    </w:p>
    <w:p>
      <w:pPr>
        <w:pStyle w:val="Normal"/>
        <w:spacing w:lineRule="exact" w:line="240"/>
        <w:jc w:val="both"/>
        <w:rPr>
          <w:rFonts w:cs="Function"/>
          <w:b/>
          <w:sz w:val="28"/>
        </w:rPr>
      </w:pPr>
      <w:r>
        <w:rPr>
          <w:rFonts w:cs="Function"/>
          <w:b/>
          <w:sz w:val="28"/>
        </w:rPr>
      </w:r>
    </w:p>
    <w:p>
      <w:pPr>
        <w:pStyle w:val="Normal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Das Team Bildung wird beauftragt sich mit dem Themenbereich „KjG &amp; KI“ auseinanderzusetzen. Dazu sollen insbesondere folgende Bereiche thematisiert werden:</w:t>
      </w:r>
    </w:p>
    <w:p>
      <w:pPr>
        <w:pStyle w:val="Normal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numPr>
          <w:ilvl w:val="0"/>
          <w:numId w:val="2"/>
        </w:numPr>
        <w:rPr/>
      </w:pPr>
      <w:r>
        <w:rPr>
          <w:rFonts w:ascii="Arial" w:hAnsi="Arial"/>
          <w:b w:val="false"/>
          <w:bCs w:val="false"/>
          <w:sz w:val="22"/>
          <w:szCs w:val="22"/>
        </w:rPr>
        <w:t>Vereinbarkeit von KI-Nutzung und unserem Nachhaltigkeitskonzept</w:t>
      </w:r>
    </w:p>
    <w:p>
      <w:pPr>
        <w:pStyle w:val="Normal"/>
        <w:numPr>
          <w:ilvl w:val="0"/>
          <w:numId w:val="2"/>
        </w:numPr>
        <w:rPr/>
      </w:pPr>
      <w:r>
        <w:rPr>
          <w:rFonts w:ascii="Arial" w:hAnsi="Arial"/>
          <w:b w:val="false"/>
          <w:bCs w:val="false"/>
          <w:sz w:val="22"/>
          <w:szCs w:val="22"/>
        </w:rPr>
        <w:t>Datenschutz</w:t>
      </w:r>
    </w:p>
    <w:p>
      <w:pPr>
        <w:pStyle w:val="Normal"/>
        <w:numPr>
          <w:ilvl w:val="0"/>
          <w:numId w:val="2"/>
        </w:numPr>
        <w:rPr/>
      </w:pPr>
      <w:r>
        <w:rPr>
          <w:rFonts w:ascii="Arial" w:hAnsi="Arial"/>
          <w:b w:val="false"/>
          <w:bCs w:val="false"/>
          <w:sz w:val="22"/>
          <w:szCs w:val="22"/>
        </w:rPr>
        <w:t>Medienkompetenz &amp; kritisches Denken</w:t>
      </w:r>
    </w:p>
    <w:p>
      <w:pPr>
        <w:pStyle w:val="Normal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Dazu stellt sich das Team folgende Aufgaben:</w:t>
      </w:r>
    </w:p>
    <w:p>
      <w:pPr>
        <w:pStyle w:val="Normal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numPr>
          <w:ilvl w:val="0"/>
          <w:numId w:val="3"/>
        </w:numPr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Marktanalyse: Welche KIs gibt es und welche sind für uns als KjG geeignet?</w:t>
      </w:r>
    </w:p>
    <w:p>
      <w:pPr>
        <w:pStyle w:val="Normal"/>
        <w:numPr>
          <w:ilvl w:val="0"/>
          <w:numId w:val="3"/>
        </w:numPr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Sammlung von use-cases in unseren Ortsgruppen</w:t>
      </w:r>
    </w:p>
    <w:p>
      <w:pPr>
        <w:pStyle w:val="Normal"/>
        <w:numPr>
          <w:ilvl w:val="0"/>
          <w:numId w:val="3"/>
        </w:numPr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ggf. Vernetzung mit anderen KjG D</w:t>
      </w:r>
      <w:r>
        <w:rPr>
          <w:rFonts w:ascii="Arial" w:hAnsi="Arial"/>
          <w:b w:val="false"/>
          <w:bCs w:val="false"/>
          <w:sz w:val="22"/>
          <w:szCs w:val="22"/>
        </w:rPr>
        <w:t>V</w:t>
      </w:r>
      <w:r>
        <w:rPr>
          <w:rFonts w:ascii="Arial" w:hAnsi="Arial"/>
          <w:b w:val="false"/>
          <w:bCs w:val="false"/>
          <w:sz w:val="22"/>
          <w:szCs w:val="22"/>
        </w:rPr>
        <w:t>s bzw. der Bundesebene</w:t>
      </w:r>
    </w:p>
    <w:p>
      <w:pPr>
        <w:pStyle w:val="Normal"/>
        <w:numPr>
          <w:ilvl w:val="0"/>
          <w:numId w:val="3"/>
        </w:numPr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Ergänzung des Nachhaltigkeitskonzepts zu KI</w:t>
      </w:r>
    </w:p>
    <w:p>
      <w:pPr>
        <w:pStyle w:val="Normal"/>
        <w:numPr>
          <w:ilvl w:val="0"/>
          <w:numId w:val="3"/>
        </w:numPr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Informationsaufbereitung und Weitergabe an Ortsgruppen</w:t>
      </w:r>
    </w:p>
    <w:p>
      <w:pPr>
        <w:pStyle w:val="Normal"/>
        <w:numPr>
          <w:ilvl w:val="0"/>
          <w:numId w:val="3"/>
        </w:numPr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Prüfung, welche Ressourcen langfristig bereitgestellt werden können</w:t>
      </w:r>
    </w:p>
    <w:p>
      <w:pPr>
        <w:pStyle w:val="Normal"/>
        <w:numPr>
          <w:ilvl w:val="0"/>
          <w:numId w:val="3"/>
        </w:numPr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>Konzeption eines Bildungsangebots für Leitende</w:t>
      </w:r>
    </w:p>
    <w:p>
      <w:pPr>
        <w:pStyle w:val="Normal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</w:r>
    </w:p>
    <w:p>
      <w:pPr>
        <w:pStyle w:val="Normal"/>
        <w:rPr>
          <w:rFonts w:ascii="Arial" w:hAnsi="Arial"/>
          <w:b w:val="false"/>
          <w:bCs w:val="false"/>
          <w:sz w:val="22"/>
          <w:szCs w:val="22"/>
        </w:rPr>
      </w:pPr>
      <w:r>
        <w:rPr>
          <w:rFonts w:ascii="Arial" w:hAnsi="Arial"/>
          <w:b w:val="false"/>
          <w:bCs w:val="false"/>
          <w:sz w:val="22"/>
          <w:szCs w:val="22"/>
        </w:rPr>
        <w:t xml:space="preserve">Auf der Diözesankonferenz 2027 sollen die Ergebnisse der Arbeit vorgestellt </w:t>
      </w:r>
      <w:r>
        <w:rPr>
          <w:rFonts w:ascii="Arial" w:hAnsi="Arial"/>
          <w:b w:val="false"/>
          <w:bCs w:val="false"/>
          <w:sz w:val="22"/>
          <w:szCs w:val="22"/>
        </w:rPr>
        <w:t>und ein Antrag zur Ergänzung des Nachhaltigkeitskonzepts eingebracht werden.</w:t>
      </w:r>
    </w:p>
    <w:p>
      <w:pPr>
        <w:pStyle w:val="Normal"/>
        <w:rPr>
          <w:rFonts w:ascii="Secca KjG" w:hAnsi="Secca KjG" w:eastAsia="Times New Roman" w:cs="Times New Roman"/>
          <w:kern w:val="0"/>
          <w:lang w:eastAsia="de-DE" w:bidi="ar-SA"/>
        </w:rPr>
      </w:pPr>
      <w:r>
        <w:rPr>
          <w:rFonts w:eastAsia="Times New Roman" w:cs="Times New Roman" w:ascii="Secca KjG" w:hAnsi="Secca KjG"/>
          <w:kern w:val="0"/>
          <w:lang w:eastAsia="de-DE" w:bidi="ar-SA"/>
        </w:rPr>
      </w:r>
    </w:p>
    <w:p>
      <w:pPr>
        <w:pStyle w:val="Normal"/>
        <w:rPr>
          <w:rFonts w:ascii="Secca KjG" w:hAnsi="Secca KjG" w:eastAsia="Times New Roman" w:cs="Times New Roman"/>
          <w:kern w:val="0"/>
          <w:lang w:eastAsia="de-DE" w:bidi="ar-SA"/>
        </w:rPr>
      </w:pPr>
      <w:r>
        <w:rPr>
          <w:rFonts w:eastAsia="Times New Roman" w:cs="Times New Roman" w:ascii="Secca KjG" w:hAnsi="Secca KjG"/>
          <w:kern w:val="0"/>
          <w:lang w:eastAsia="de-DE" w:bidi="ar-SA"/>
        </w:rPr>
      </w:r>
    </w:p>
    <w:p>
      <w:pPr>
        <w:pStyle w:val="Normal"/>
        <w:rPr>
          <w:rFonts w:ascii="Secca KjG" w:hAnsi="Secca KjG" w:eastAsia="Times New Roman" w:cs="Times New Roman"/>
          <w:kern w:val="0"/>
          <w:lang w:eastAsia="de-DE" w:bidi="ar-SA"/>
        </w:rPr>
      </w:pPr>
      <w:r>
        <w:rPr>
          <w:rFonts w:eastAsia="Times New Roman" w:cs="Times New Roman" w:ascii="Secca KjG" w:hAnsi="Secca KjG"/>
          <w:kern w:val="0"/>
          <w:lang w:eastAsia="de-DE" w:bidi="ar-SA"/>
        </w:rPr>
      </w:r>
    </w:p>
    <w:p>
      <w:pPr>
        <w:pStyle w:val="Normal"/>
        <w:rPr>
          <w:rFonts w:ascii="Secca KjG" w:hAnsi="Secca KjG" w:eastAsia="Times New Roman" w:cs="Times New Roman"/>
          <w:kern w:val="0"/>
          <w:lang w:eastAsia="de-DE" w:bidi="ar-SA"/>
        </w:rPr>
      </w:pPr>
      <w:r>
        <w:rPr>
          <w:rFonts w:eastAsia="Times New Roman" w:cs="Times New Roman" w:ascii="Secca KjG" w:hAnsi="Secca KjG"/>
          <w:kern w:val="0"/>
          <w:lang w:eastAsia="de-DE" w:bidi="ar-SA"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rFonts w:ascii="Secca KjG" w:hAnsi="Secca KjG" w:eastAsia="Times New Roman" w:cs="Times New Roman"/>
          <w:b/>
          <w:bCs/>
          <w:kern w:val="0"/>
          <w:lang w:eastAsia="de-DE" w:bidi="ar-SA"/>
        </w:rPr>
      </w:pPr>
      <w:r>
        <w:rPr>
          <w:rFonts w:eastAsia="Times New Roman" w:cs="Times New Roman" w:ascii="Secca KjG" w:hAnsi="Secca KjG"/>
          <w:b/>
          <w:bCs/>
          <w:kern w:val="0"/>
          <w:lang w:eastAsia="de-DE" w:bidi="ar-SA"/>
        </w:rPr>
        <w:t>Begründung:</w:t>
      </w:r>
    </w:p>
    <w:p>
      <w:pPr>
        <w:pStyle w:val="Normal"/>
        <w:rPr>
          <w:rFonts w:ascii="Secca KjG" w:hAnsi="Secca KjG" w:eastAsia="Times New Roman" w:cs="Times New Roman"/>
          <w:b w:val="false"/>
          <w:bCs w:val="false"/>
          <w:kern w:val="0"/>
          <w:lang w:eastAsia="de-DE" w:bidi="ar-SA"/>
        </w:rPr>
      </w:pPr>
      <w:r>
        <w:rPr>
          <w:rFonts w:eastAsia="Times New Roman" w:cs="Times New Roman" w:ascii="Secca KjG" w:hAnsi="Secca KjG"/>
          <w:b w:val="false"/>
          <w:bCs w:val="false"/>
          <w:kern w:val="0"/>
          <w:lang w:eastAsia="de-DE" w:bidi="ar-SA"/>
        </w:rPr>
        <w:t>erfolgt mündlich</w:t>
      </w:r>
    </w:p>
    <w:p>
      <w:pPr>
        <w:pStyle w:val="Normal"/>
        <w:rPr>
          <w:rFonts w:ascii="Secca KjG" w:hAnsi="Secca KjG" w:eastAsia="Times New Roman" w:cs="Times New Roman"/>
          <w:kern w:val="0"/>
          <w:lang w:eastAsia="de-DE" w:bidi="ar-SA"/>
        </w:rPr>
      </w:pPr>
      <w:r>
        <w:rPr>
          <w:rFonts w:eastAsia="Times New Roman" w:cs="Times New Roman" w:ascii="Secca KjG" w:hAnsi="Secca KjG"/>
          <w:kern w:val="0"/>
          <w:lang w:eastAsia="de-DE" w:bidi="ar-SA"/>
        </w:rPr>
      </w:r>
    </w:p>
    <w:p>
      <w:pPr>
        <w:pStyle w:val="Normal"/>
        <w:rPr>
          <w:rFonts w:ascii="Secca KjG" w:hAnsi="Secca KjG" w:eastAsia="Times New Roman" w:cs="Times New Roman"/>
          <w:kern w:val="0"/>
          <w:lang w:eastAsia="de-DE" w:bidi="ar-SA"/>
        </w:rPr>
      </w:pPr>
      <w:r>
        <w:rPr>
          <w:rFonts w:eastAsia="Times New Roman" w:cs="Times New Roman" w:ascii="Secca KjG" w:hAnsi="Secca KjG"/>
          <w:kern w:val="0"/>
          <w:lang w:eastAsia="de-DE" w:bidi="ar-SA"/>
        </w:rPr>
      </w:r>
    </w:p>
    <w:p>
      <w:pPr>
        <w:pStyle w:val="Normal"/>
        <w:rPr>
          <w:rFonts w:ascii="Secca KjG" w:hAnsi="Secca KjG" w:eastAsia="Times New Roman" w:cs="Times New Roman"/>
          <w:kern w:val="0"/>
          <w:lang w:eastAsia="de-DE" w:bidi="ar-SA"/>
        </w:rPr>
      </w:pPr>
      <w:r>
        <w:rPr>
          <w:rFonts w:eastAsia="Times New Roman" w:cs="Times New Roman" w:ascii="Secca KjG" w:hAnsi="Secca KjG"/>
          <w:kern w:val="0"/>
          <w:lang w:eastAsia="de-DE" w:bidi="ar-SA"/>
        </w:rPr>
      </w:r>
    </w:p>
    <w:p>
      <w:pPr>
        <w:pStyle w:val="Normal"/>
        <w:rPr>
          <w:rFonts w:ascii="Secca KjG" w:hAnsi="Secca KjG" w:eastAsia="Times New Roman" w:cs="Times New Roman"/>
          <w:kern w:val="0"/>
          <w:lang w:eastAsia="de-DE" w:bidi="ar-SA"/>
        </w:rPr>
      </w:pPr>
      <w:r>
        <w:rPr>
          <w:rFonts w:eastAsia="Times New Roman" w:cs="Times New Roman" w:ascii="Secca KjG" w:hAnsi="Secca KjG"/>
          <w:kern w:val="0"/>
          <w:lang w:eastAsia="de-DE" w:bidi="ar-SA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72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Nimbus Roman">
    <w:charset w:val="00" w:characterSet="windows-1252"/>
    <w:family w:val="roman"/>
    <w:pitch w:val="variable"/>
  </w:font>
  <w:font w:name="Function">
    <w:charset w:val="00" w:characterSet="windows-1252"/>
    <w:family w:val="roman"/>
    <w:pitch w:val="variable"/>
  </w:font>
  <w:font w:name="OpenSymbol">
    <w:altName w:val="Arial Unicode MS"/>
    <w:charset w:val="02"/>
    <w:family w:val="roman"/>
    <w:pitch w:val="variable"/>
  </w:font>
  <w:font w:name="Nimbus Sans">
    <w:charset w:val="00" w:characterSet="windows-1252"/>
    <w:family w:val="roman"/>
    <w:pitch w:val="variable"/>
  </w:font>
  <w:font w:name="Secca KjG">
    <w:charset w:val="00" w:characterSet="windows-1252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162175" cy="600075"/>
          <wp:effectExtent l="0" t="0" r="0" b="0"/>
          <wp:docPr id="1" name="Grafik 1" descr="logo_rgb_gro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_rgb_gro·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2162175" cy="600075"/>
          <wp:effectExtent l="0" t="0" r="0" b="0"/>
          <wp:docPr id="2" name="Grafik 1" descr="logo_rgb_gro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 descr="logo_rgb_gro·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621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  <w:rPr/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Nimbus Roman" w:hAnsi="Nimbus Roman" w:eastAsia="Nimbus Sans" w:cs="FreeSans"/>
        <w:kern w:val="2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  <w:textAlignment w:val="baseline"/>
    </w:pPr>
    <w:rPr>
      <w:rFonts w:ascii="Nimbus Roman" w:hAnsi="Nimbus Roman" w:eastAsia="Nimbus Sans" w:cs="FreeSans"/>
      <w:color w:val="auto"/>
      <w:kern w:val="2"/>
      <w:sz w:val="24"/>
      <w:szCs w:val="24"/>
      <w:lang w:val="de-DE" w:eastAsia="zh-CN" w:bidi="hi-IN"/>
    </w:rPr>
  </w:style>
  <w:style w:type="paragraph" w:styleId="Heading1">
    <w:name w:val="heading 1"/>
    <w:basedOn w:val="Normal"/>
    <w:next w:val="Normal"/>
    <w:link w:val="berschrift1Zchn"/>
    <w:qFormat/>
    <w:pPr>
      <w:keepNext w:val="true"/>
      <w:numPr>
        <w:ilvl w:val="0"/>
        <w:numId w:val="1"/>
      </w:numPr>
      <w:jc w:val="both"/>
      <w:textAlignment w:val="auto"/>
      <w:outlineLvl w:val="0"/>
    </w:pPr>
    <w:rPr>
      <w:rFonts w:ascii="Function" w:hAnsi="Function" w:eastAsia="Times New Roman" w:cs="Function"/>
      <w:kern w:val="0"/>
      <w:sz w:val="28"/>
      <w:lang w:bidi="ar-SA"/>
    </w:rPr>
  </w:style>
  <w:style w:type="character" w:styleId="DefaultParagraphFont">
    <w:name w:val="Default Paragraph Font"/>
    <w:qFormat/>
    <w:rPr/>
  </w:style>
  <w:style w:type="character" w:styleId="KopfzeileZchn">
    <w:name w:val="Kopfzeile Zchn"/>
    <w:basedOn w:val="DefaultParagraphFont"/>
    <w:link w:val="Header"/>
    <w:qFormat/>
    <w:rPr>
      <w:rFonts w:cs="Mangal"/>
      <w:szCs w:val="21"/>
    </w:rPr>
  </w:style>
  <w:style w:type="character" w:styleId="FuzeileZchn">
    <w:name w:val="Fußzeile Zchn"/>
    <w:basedOn w:val="DefaultParagraphFont"/>
    <w:link w:val="Footer"/>
    <w:qFormat/>
    <w:rPr>
      <w:rFonts w:cs="Mangal"/>
      <w:szCs w:val="21"/>
    </w:rPr>
  </w:style>
  <w:style w:type="character" w:styleId="berschrift1Zchn">
    <w:name w:val="Überschrift 1 Zchn"/>
    <w:basedOn w:val="DefaultParagraphFont"/>
    <w:link w:val="Heading1"/>
    <w:qFormat/>
    <w:rPr>
      <w:rFonts w:ascii="Function" w:hAnsi="Function" w:eastAsia="Times New Roman" w:cs="Function"/>
      <w:kern w:val="0"/>
      <w:sz w:val="28"/>
      <w:lang w:bidi="ar-SA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Nimbus Sans" w:hAnsi="Nimbus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>
    <w:name w:val="Index"/>
    <w:basedOn w:val="Normal"/>
    <w:qFormat/>
    <w:pPr>
      <w:suppressLineNumbers/>
    </w:pPr>
    <w:rPr/>
  </w:style>
  <w:style w:type="paragraph" w:styleId="Textbody">
    <w:name w:val="Text body"/>
    <w:basedOn w:val="Normal"/>
    <w:qFormat/>
    <w:pPr>
      <w:spacing w:lineRule="auto" w:line="276" w:before="0" w:after="14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KopfzeileZchn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Footer">
    <w:name w:val="footer"/>
    <w:basedOn w:val="Normal"/>
    <w:link w:val="FuzeileZchn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LibreOffice/26.2.5.2$Windows_X86_64 LibreOffice_project/cd7284b4cbbfeb507e630c1aac019f4157393acb</Application>
  <AppVersion>15.0000</AppVersion>
  <Pages>1</Pages>
  <Words>141</Words>
  <Characters>955</Characters>
  <CharactersWithSpaces>1065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2026-10-08T11:35:00Z</dcterms:created>
  <dc:creator>Schuh Isabel</dc:creator>
  <dc:description/>
  <dc:language>en-US</dc:language>
  <cp:lastModifiedBy/>
  <dcterms:modified xsi:type="dcterms:W3CDTF">2026-10-10T13:01:47Z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